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08" w:rsidRPr="003A7D08" w:rsidRDefault="003A7D08" w:rsidP="00346B73">
      <w:pPr>
        <w:pStyle w:val="Style2"/>
        <w:widowControl/>
        <w:spacing w:before="67"/>
        <w:jc w:val="center"/>
        <w:rPr>
          <w:rStyle w:val="FontStyle11"/>
          <w:b/>
        </w:rPr>
      </w:pPr>
      <w:r w:rsidRPr="003A7D08">
        <w:rPr>
          <w:rStyle w:val="FontStyle11"/>
          <w:b/>
        </w:rPr>
        <w:t>Показатели деятельности</w:t>
      </w:r>
    </w:p>
    <w:p w:rsidR="003A7D08" w:rsidRPr="003A7D08" w:rsidRDefault="003A7D08" w:rsidP="00346B73">
      <w:pPr>
        <w:pStyle w:val="Style2"/>
        <w:widowControl/>
        <w:spacing w:before="67"/>
        <w:jc w:val="center"/>
        <w:rPr>
          <w:rStyle w:val="FontStyle11"/>
          <w:b/>
        </w:rPr>
      </w:pPr>
      <w:r w:rsidRPr="003A7D08">
        <w:rPr>
          <w:rStyle w:val="FontStyle11"/>
          <w:b/>
        </w:rPr>
        <w:t xml:space="preserve">Муниципального бюджетного общеобразовательного учреждения «Средняя общеобразовательная школа с.Маяк» </w:t>
      </w:r>
    </w:p>
    <w:p w:rsidR="003A7D08" w:rsidRPr="003A7D08" w:rsidRDefault="003A7D08" w:rsidP="00346B73">
      <w:pPr>
        <w:pStyle w:val="Style2"/>
        <w:widowControl/>
        <w:spacing w:before="67"/>
        <w:jc w:val="center"/>
        <w:rPr>
          <w:rStyle w:val="FontStyle11"/>
          <w:b/>
        </w:rPr>
      </w:pPr>
      <w:r w:rsidRPr="003A7D08">
        <w:rPr>
          <w:rStyle w:val="FontStyle11"/>
          <w:b/>
        </w:rPr>
        <w:t>Нанайского муниципального района Хабаровского края</w:t>
      </w:r>
    </w:p>
    <w:p w:rsidR="003A7D08" w:rsidRPr="003A7D08" w:rsidRDefault="00346B73" w:rsidP="003A7D08">
      <w:pPr>
        <w:pStyle w:val="Style2"/>
        <w:widowControl/>
        <w:spacing w:before="67" w:line="302" w:lineRule="exact"/>
        <w:jc w:val="center"/>
        <w:rPr>
          <w:rStyle w:val="FontStyle11"/>
          <w:b/>
        </w:rPr>
      </w:pPr>
      <w:r>
        <w:rPr>
          <w:rStyle w:val="FontStyle11"/>
          <w:b/>
        </w:rPr>
        <w:t xml:space="preserve">за </w:t>
      </w:r>
      <w:r w:rsidR="00A83500">
        <w:rPr>
          <w:rStyle w:val="FontStyle11"/>
          <w:b/>
        </w:rPr>
        <w:t xml:space="preserve">  </w:t>
      </w:r>
      <w:r w:rsidR="006036B7">
        <w:rPr>
          <w:rStyle w:val="FontStyle11"/>
          <w:b/>
        </w:rPr>
        <w:t>2018</w:t>
      </w:r>
      <w:r>
        <w:rPr>
          <w:rStyle w:val="FontStyle11"/>
          <w:b/>
        </w:rPr>
        <w:t xml:space="preserve"> год</w:t>
      </w:r>
    </w:p>
    <w:p w:rsidR="003A7D08" w:rsidRDefault="003A7D08" w:rsidP="003A7D08">
      <w:pPr>
        <w:spacing w:after="298" w:line="1" w:lineRule="exact"/>
        <w:rPr>
          <w:sz w:val="2"/>
          <w:szCs w:val="2"/>
        </w:rPr>
      </w:pPr>
    </w:p>
    <w:tbl>
      <w:tblPr>
        <w:tblW w:w="148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10142"/>
        <w:gridCol w:w="3913"/>
      </w:tblGrid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D08" w:rsidRPr="002729C6" w:rsidRDefault="003A7D08" w:rsidP="00BC70DE">
            <w:pPr>
              <w:pStyle w:val="Style4"/>
              <w:widowControl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№ </w:t>
            </w:r>
            <w:proofErr w:type="gramStart"/>
            <w:r w:rsidRPr="002729C6">
              <w:rPr>
                <w:rStyle w:val="FontStyle12"/>
              </w:rPr>
              <w:t>п</w:t>
            </w:r>
            <w:proofErr w:type="gramEnd"/>
            <w:r w:rsidRPr="002729C6">
              <w:rPr>
                <w:rStyle w:val="FontStyle12"/>
              </w:rPr>
              <w:t>/п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ind w:left="5722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Показатели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D08" w:rsidRPr="002729C6" w:rsidRDefault="003A7D08" w:rsidP="00BC70DE">
            <w:pPr>
              <w:pStyle w:val="Style4"/>
              <w:widowControl/>
              <w:rPr>
                <w:rStyle w:val="FontStyle12"/>
              </w:rPr>
            </w:pPr>
            <w:r w:rsidRPr="002729C6">
              <w:rPr>
                <w:rStyle w:val="FontStyle12"/>
              </w:rPr>
              <w:t>Единица измерения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А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ind w:left="6211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Б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В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  <w:r w:rsidRPr="002729C6">
              <w:rPr>
                <w:rStyle w:val="FontStyle12"/>
              </w:rPr>
              <w:t>1.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  <w:b w:val="0"/>
              </w:rPr>
            </w:pPr>
            <w:r w:rsidRPr="002729C6">
              <w:rPr>
                <w:rStyle w:val="FontStyle12"/>
              </w:rPr>
              <w:t xml:space="preserve">Общие сведения </w:t>
            </w:r>
            <w:r w:rsidRPr="002729C6">
              <w:rPr>
                <w:rStyle w:val="FontStyle13"/>
              </w:rPr>
              <w:t>об общеобразовательной организации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7"/>
              <w:widowControl/>
              <w:ind w:firstLine="14"/>
              <w:rPr>
                <w:rStyle w:val="FontStyle12"/>
              </w:rPr>
            </w:pPr>
            <w:r w:rsidRPr="002729C6">
              <w:rPr>
                <w:rStyle w:val="FontStyle12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Выдана: </w:t>
            </w:r>
          </w:p>
          <w:p w:rsidR="003A7D08" w:rsidRPr="009E4529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 w:rsidRPr="009E4529">
              <w:rPr>
                <w:sz w:val="20"/>
                <w:szCs w:val="20"/>
                <w:u w:val="single"/>
              </w:rPr>
              <w:t>Министерством образования и науки Хабаровского края</w:t>
            </w:r>
          </w:p>
          <w:p w:rsidR="003A7D08" w:rsidRDefault="003A7D08" w:rsidP="00BC70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Серия 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27ЛО1 №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0001352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Дата выдачи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17 марта 2016 года №2253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действие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proofErr w:type="gramEnd"/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ессрочно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7D08" w:rsidRPr="009E4529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  <w:b w:val="0"/>
              </w:rPr>
            </w:pPr>
            <w:r w:rsidRPr="002729C6">
              <w:rPr>
                <w:rStyle w:val="FontStyle13"/>
              </w:rPr>
              <w:t>1.2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7"/>
              <w:widowControl/>
              <w:ind w:right="1152" w:firstLine="10"/>
              <w:rPr>
                <w:rStyle w:val="FontStyle12"/>
              </w:rPr>
            </w:pPr>
            <w:r w:rsidRPr="002729C6">
              <w:rPr>
                <w:rStyle w:val="FontStyle12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Выдана: </w:t>
            </w:r>
          </w:p>
          <w:p w:rsidR="003A7D08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 w:rsidRPr="009E4529">
              <w:rPr>
                <w:sz w:val="20"/>
                <w:szCs w:val="20"/>
                <w:u w:val="single"/>
              </w:rPr>
              <w:t>Министерством образ</w:t>
            </w:r>
            <w:r>
              <w:rPr>
                <w:sz w:val="20"/>
                <w:szCs w:val="20"/>
                <w:u w:val="single"/>
              </w:rPr>
              <w:t>ования и науки Хабаровского края</w:t>
            </w:r>
          </w:p>
          <w:p w:rsidR="003A7D08" w:rsidRDefault="003A7D08" w:rsidP="00BC70DE">
            <w:pPr>
              <w:pStyle w:val="Style5"/>
              <w:widowControl/>
              <w:rPr>
                <w:color w:val="000000"/>
                <w:sz w:val="22"/>
                <w:szCs w:val="22"/>
              </w:rPr>
            </w:pPr>
            <w:r w:rsidRPr="00AD17D0">
              <w:rPr>
                <w:color w:val="000000"/>
                <w:sz w:val="22"/>
                <w:szCs w:val="22"/>
              </w:rPr>
              <w:t xml:space="preserve">регистрационный  № </w:t>
            </w:r>
            <w:r>
              <w:rPr>
                <w:color w:val="000000"/>
                <w:sz w:val="22"/>
                <w:szCs w:val="22"/>
              </w:rPr>
              <w:t>0000562</w:t>
            </w:r>
          </w:p>
          <w:p w:rsidR="003A7D08" w:rsidRPr="00CE3E0B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Серия 27АО1, дата выдачи  25 мая 2016 года № 866</w:t>
            </w:r>
          </w:p>
          <w:p w:rsidR="003A7D08" w:rsidRPr="009F147B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Срок действия </w:t>
            </w:r>
            <w:r w:rsidRPr="00AD17D0">
              <w:rPr>
                <w:color w:val="000000"/>
                <w:sz w:val="22"/>
                <w:szCs w:val="22"/>
              </w:rPr>
              <w:t>по  1</w:t>
            </w:r>
            <w:r>
              <w:rPr>
                <w:color w:val="000000"/>
                <w:sz w:val="22"/>
                <w:szCs w:val="22"/>
              </w:rPr>
              <w:t>1  июня 2026</w:t>
            </w:r>
            <w:r w:rsidRPr="00AD17D0">
              <w:rPr>
                <w:color w:val="000000"/>
                <w:sz w:val="22"/>
                <w:szCs w:val="22"/>
              </w:rPr>
              <w:t>г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Общая численность </w:t>
            </w:r>
            <w:proofErr w:type="gramStart"/>
            <w:r w:rsidRPr="002729C6">
              <w:rPr>
                <w:rStyle w:val="FontStyle12"/>
              </w:rPr>
              <w:t>обучающихся</w:t>
            </w:r>
            <w:proofErr w:type="gramEnd"/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850612" w:rsidP="00E337C5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E337C5">
              <w:rPr>
                <w:rStyle w:val="FontStyle12"/>
              </w:rPr>
              <w:t>38</w:t>
            </w:r>
            <w:r w:rsidR="003A7D08">
              <w:rPr>
                <w:rStyle w:val="FontStyle12"/>
              </w:rPr>
              <w:t xml:space="preserve"> </w:t>
            </w:r>
            <w:r w:rsidR="003A7D08" w:rsidRPr="002729C6">
              <w:rPr>
                <w:rStyle w:val="FontStyle12"/>
              </w:rPr>
              <w:t>чел.</w:t>
            </w:r>
          </w:p>
        </w:tc>
      </w:tr>
      <w:tr w:rsidR="003A7D08" w:rsidRPr="00A10E35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A10E35">
              <w:rPr>
                <w:sz w:val="20"/>
                <w:szCs w:val="20"/>
              </w:rPr>
              <w:t>начальное общее образование;</w:t>
            </w:r>
          </w:p>
          <w:p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A10E35">
              <w:rPr>
                <w:sz w:val="20"/>
                <w:szCs w:val="20"/>
              </w:rPr>
              <w:t>основное общее образование;</w:t>
            </w:r>
          </w:p>
          <w:p w:rsidR="003A7D08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образование;</w:t>
            </w:r>
          </w:p>
          <w:p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дополнительные: художественно-эстетическая, физкультурно-спортивная, культурологическая, военно-патриотическая, социально-педагогическая.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3A7D08" w:rsidP="00BC70DE">
            <w:pPr>
              <w:pStyle w:val="Style7"/>
              <w:widowControl/>
              <w:ind w:right="1519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Количество/доля </w:t>
            </w:r>
            <w:proofErr w:type="gramStart"/>
            <w:r w:rsidRPr="002729C6">
              <w:rPr>
                <w:rStyle w:val="FontStyle12"/>
              </w:rPr>
              <w:t>обучающихся</w:t>
            </w:r>
            <w:proofErr w:type="gramEnd"/>
            <w:r w:rsidRPr="002729C6">
              <w:rPr>
                <w:rStyle w:val="FontStyle12"/>
              </w:rPr>
              <w:t xml:space="preserve"> по каждой реализуемой общеобразовательной программе: </w:t>
            </w:r>
          </w:p>
          <w:p w:rsidR="003A7D08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>начального общего образования</w:t>
            </w:r>
          </w:p>
          <w:p w:rsidR="003A7D08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>основного общего образования</w:t>
            </w:r>
          </w:p>
          <w:p w:rsidR="003A7D08" w:rsidRPr="002729C6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 среднего общего образования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3A7D08" w:rsidP="00BC70DE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начальное общее образование – </w:t>
            </w:r>
            <w:r w:rsidR="00E337C5">
              <w:rPr>
                <w:rStyle w:val="FontStyle12"/>
              </w:rPr>
              <w:t>110</w:t>
            </w:r>
            <w:r>
              <w:rPr>
                <w:rStyle w:val="FontStyle12"/>
              </w:rPr>
              <w:t xml:space="preserve"> </w:t>
            </w:r>
            <w:r w:rsidRPr="002729C6">
              <w:rPr>
                <w:rStyle w:val="FontStyle12"/>
              </w:rPr>
              <w:t>чел./</w:t>
            </w:r>
            <w:r w:rsidR="00E337C5">
              <w:rPr>
                <w:rStyle w:val="FontStyle12"/>
              </w:rPr>
              <w:t>46,2</w:t>
            </w:r>
            <w:r>
              <w:rPr>
                <w:rStyle w:val="FontStyle12"/>
              </w:rPr>
              <w:t>%</w:t>
            </w:r>
          </w:p>
          <w:p w:rsidR="003A7D08" w:rsidRDefault="00850612" w:rsidP="00BC70DE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основное общее образование – </w:t>
            </w:r>
            <w:r w:rsidR="00E337C5">
              <w:rPr>
                <w:rStyle w:val="FontStyle12"/>
              </w:rPr>
              <w:t>97</w:t>
            </w:r>
            <w:r w:rsidR="003A7D08">
              <w:rPr>
                <w:rStyle w:val="FontStyle12"/>
              </w:rPr>
              <w:t xml:space="preserve"> чел./</w:t>
            </w:r>
            <w:r w:rsidR="00E337C5">
              <w:rPr>
                <w:rStyle w:val="FontStyle12"/>
              </w:rPr>
              <w:t>40,7</w:t>
            </w:r>
            <w:r w:rsidR="003A7D08">
              <w:rPr>
                <w:rStyle w:val="FontStyle12"/>
              </w:rPr>
              <w:t>%</w:t>
            </w:r>
          </w:p>
          <w:p w:rsidR="003A7D08" w:rsidRPr="002729C6" w:rsidRDefault="00E337C5" w:rsidP="00E337C5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среднее общее образование – 31</w:t>
            </w:r>
            <w:r w:rsidR="00346B73">
              <w:rPr>
                <w:rStyle w:val="FontStyle12"/>
              </w:rPr>
              <w:t>чел./</w:t>
            </w:r>
            <w:r>
              <w:rPr>
                <w:rStyle w:val="FontStyle12"/>
              </w:rPr>
              <w:t>13,1</w:t>
            </w:r>
            <w:r w:rsidR="003A7D08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.7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Количество/доля </w:t>
            </w:r>
            <w:proofErr w:type="gramStart"/>
            <w:r w:rsidRPr="002729C6">
              <w:rPr>
                <w:rStyle w:val="FontStyle12"/>
              </w:rPr>
              <w:t>обучающихся</w:t>
            </w:r>
            <w:proofErr w:type="gramEnd"/>
            <w:r w:rsidRPr="002729C6">
              <w:rPr>
                <w:rStyle w:val="FontStyle12"/>
              </w:rPr>
              <w:t xml:space="preserve"> по программам профильного обучения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C51019" w:rsidRDefault="00C13B4D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13B4D">
              <w:rPr>
                <w:rStyle w:val="FontStyle12"/>
              </w:rPr>
              <w:t>21 чел./8,8</w:t>
            </w:r>
            <w:r w:rsidR="003A7D08" w:rsidRPr="00C13B4D">
              <w:rPr>
                <w:rStyle w:val="FontStyle12"/>
              </w:rPr>
              <w:t>%</w:t>
            </w:r>
            <w:r w:rsidR="003A7D08" w:rsidRPr="00C51019">
              <w:rPr>
                <w:rStyle w:val="FontStyle12"/>
              </w:rPr>
              <w:t xml:space="preserve"> 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.8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3"/>
              </w:rPr>
              <w:t>2.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3"/>
              </w:rPr>
              <w:t xml:space="preserve">Образовательные результаты </w:t>
            </w:r>
            <w:proofErr w:type="gramStart"/>
            <w:r w:rsidRPr="002729C6">
              <w:rPr>
                <w:rStyle w:val="FontStyle13"/>
              </w:rPr>
              <w:t>обучающихся</w:t>
            </w:r>
            <w:proofErr w:type="gramEnd"/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2"/>
              </w:rPr>
              <w:lastRenderedPageBreak/>
              <w:t>2</w:t>
            </w:r>
            <w:r w:rsidRPr="002729C6">
              <w:rPr>
                <w:rStyle w:val="FontStyle13"/>
              </w:rPr>
              <w:t>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Результаты промежуточной аттестации за учебный год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2"/>
              </w:rPr>
              <w:t>2</w:t>
            </w:r>
            <w:r w:rsidRPr="002729C6">
              <w:rPr>
                <w:rStyle w:val="FontStyle13"/>
              </w:rPr>
              <w:t>.1.1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Общая успеваемость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100</w:t>
            </w:r>
            <w:r w:rsidRPr="002729C6">
              <w:rPr>
                <w:rStyle w:val="FontStyle14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</w:t>
            </w:r>
            <w:r w:rsidRPr="002729C6">
              <w:rPr>
                <w:rStyle w:val="FontStyle13"/>
              </w:rPr>
              <w:t>.1</w:t>
            </w:r>
            <w:r w:rsidRPr="002729C6">
              <w:rPr>
                <w:rStyle w:val="FontStyle12"/>
              </w:rPr>
              <w:t>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Количество/доля обучающихся, успевающих на </w:t>
            </w:r>
            <w:r w:rsidRPr="002729C6">
              <w:rPr>
                <w:rStyle w:val="FontStyle13"/>
              </w:rPr>
              <w:t xml:space="preserve">«4» </w:t>
            </w:r>
            <w:r w:rsidRPr="002729C6">
              <w:rPr>
                <w:rStyle w:val="FontStyle12"/>
              </w:rPr>
              <w:t>и «</w:t>
            </w:r>
            <w:r w:rsidRPr="00192DBB">
              <w:rPr>
                <w:rStyle w:val="FontStyle12"/>
                <w:b/>
              </w:rPr>
              <w:t>5</w:t>
            </w:r>
            <w:r w:rsidRPr="002729C6">
              <w:rPr>
                <w:rStyle w:val="FontStyle12"/>
              </w:rPr>
              <w:t>»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7D508C" w:rsidRDefault="00E337C5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21,8</w:t>
            </w:r>
            <w:r w:rsidR="003A7D08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FE627C" w:rsidRDefault="003A7D08" w:rsidP="00BC70DE">
            <w:pPr>
              <w:pStyle w:val="Style5"/>
              <w:widowControl/>
              <w:rPr>
                <w:color w:val="FF000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2729C6">
              <w:rPr>
                <w:rStyle w:val="FontStyle12"/>
              </w:rPr>
              <w:t>2.2</w:t>
            </w:r>
            <w:r w:rsidRPr="002729C6">
              <w:rPr>
                <w:rStyle w:val="FontStyle13"/>
              </w:rPr>
              <w:t>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9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7D508C" w:rsidRDefault="00381833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3,5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 2.2.2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9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7D508C" w:rsidRDefault="00C13B4D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3,4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2.2.3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3"/>
              </w:rPr>
              <w:t xml:space="preserve">11 </w:t>
            </w:r>
            <w:r w:rsidRPr="002729C6">
              <w:rPr>
                <w:rStyle w:val="FontStyle12"/>
              </w:rPr>
              <w:t>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4B60E3" w:rsidRDefault="00F02B0C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60</w:t>
            </w:r>
            <w:r w:rsidR="003A7D08" w:rsidRPr="004B60E3">
              <w:rPr>
                <w:rStyle w:val="FontStyle12"/>
              </w:rPr>
              <w:t xml:space="preserve"> балл</w:t>
            </w:r>
          </w:p>
        </w:tc>
      </w:tr>
      <w:tr w:rsidR="003A7D08" w:rsidRPr="002729C6" w:rsidTr="00BC70DE"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2.2.4</w:t>
            </w:r>
          </w:p>
        </w:tc>
        <w:tc>
          <w:tcPr>
            <w:tcW w:w="10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4B60E3" w:rsidRDefault="003A7D08" w:rsidP="00F02B0C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4B60E3">
              <w:rPr>
                <w:rStyle w:val="FontStyle11"/>
              </w:rPr>
              <w:t xml:space="preserve">базовый уровень – </w:t>
            </w:r>
            <w:r w:rsidR="00F02B0C">
              <w:rPr>
                <w:rStyle w:val="FontStyle11"/>
              </w:rPr>
              <w:t>4,8</w:t>
            </w:r>
            <w:r w:rsidRPr="004B60E3">
              <w:rPr>
                <w:rStyle w:val="FontStyle11"/>
              </w:rPr>
              <w:t xml:space="preserve"> балл</w:t>
            </w:r>
          </w:p>
        </w:tc>
      </w:tr>
      <w:tr w:rsidR="003A7D08" w:rsidRPr="002729C6" w:rsidTr="00BC70DE"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</w:p>
        </w:tc>
        <w:tc>
          <w:tcPr>
            <w:tcW w:w="10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3A7D08" w:rsidP="004C5410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профильный уровень -</w:t>
            </w:r>
            <w:r w:rsidR="004C5410">
              <w:rPr>
                <w:rStyle w:val="FontStyle11"/>
              </w:rPr>
              <w:t>39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2"/>
              <w:widowControl/>
              <w:rPr>
                <w:rStyle w:val="FontStyle11"/>
              </w:rPr>
            </w:pPr>
            <w:r w:rsidRPr="002729C6">
              <w:rPr>
                <w:rStyle w:val="FontStyle11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4B60E3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C13B4D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C13B4D">
              <w:rPr>
                <w:rStyle w:val="FontStyle11"/>
              </w:rPr>
              <w:t>0/0</w:t>
            </w:r>
            <w:r w:rsidR="003A7D08" w:rsidRPr="00C13B4D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4C5410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</w:t>
            </w:r>
            <w:r w:rsidR="003A7D08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850612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4C5410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</w:t>
            </w:r>
            <w:r w:rsidR="003A7D08" w:rsidRPr="002729C6">
              <w:rPr>
                <w:rStyle w:val="FontStyle11"/>
              </w:rPr>
              <w:t>/</w:t>
            </w:r>
            <w:r>
              <w:rPr>
                <w:rStyle w:val="FontStyle11"/>
              </w:rPr>
              <w:t>0</w:t>
            </w:r>
            <w:r w:rsidR="003A7D08"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выпускников-медалистов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850612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 xml:space="preserve">Количество/доля обучающихся, принявших участие </w:t>
            </w:r>
            <w:r w:rsidRPr="002729C6">
              <w:rPr>
                <w:rStyle w:val="FontStyle12"/>
              </w:rPr>
              <w:t xml:space="preserve">в </w:t>
            </w:r>
            <w:r w:rsidRPr="002729C6">
              <w:rPr>
                <w:rStyle w:val="FontStyle11"/>
              </w:rPr>
              <w:t>различных олимпиадах, смотрах, конкурсах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4C5410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121</w:t>
            </w:r>
            <w:r w:rsidR="003A7D08" w:rsidRPr="00AD17D0">
              <w:rPr>
                <w:rStyle w:val="FontStyle11"/>
              </w:rPr>
              <w:t xml:space="preserve"> чел./</w:t>
            </w:r>
            <w:r>
              <w:rPr>
                <w:rStyle w:val="FontStyle11"/>
              </w:rPr>
              <w:t>50,8</w:t>
            </w:r>
            <w:r w:rsidR="003A7D08" w:rsidRPr="00AD17D0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обучающихся</w:t>
            </w:r>
            <w:r>
              <w:rPr>
                <w:rStyle w:val="FontStyle11"/>
              </w:rPr>
              <w:t xml:space="preserve"> </w:t>
            </w:r>
            <w:r w:rsidRPr="002729C6">
              <w:rPr>
                <w:rStyle w:val="FontStyle11"/>
              </w:rPr>
              <w:t>-</w:t>
            </w:r>
            <w:r>
              <w:rPr>
                <w:rStyle w:val="FontStyle11"/>
              </w:rPr>
              <w:t xml:space="preserve"> </w:t>
            </w:r>
            <w:r w:rsidRPr="002729C6">
              <w:rPr>
                <w:rStyle w:val="FontStyle11"/>
              </w:rPr>
              <w:t>победителей и призеров олимпиад, смотров, конкурсов,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регионального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4C5410" w:rsidP="004C541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A7D08" w:rsidRPr="00AD17D0">
              <w:rPr>
                <w:sz w:val="20"/>
                <w:szCs w:val="20"/>
              </w:rPr>
              <w:t xml:space="preserve"> чел./</w:t>
            </w:r>
            <w:r>
              <w:rPr>
                <w:sz w:val="20"/>
                <w:szCs w:val="20"/>
              </w:rPr>
              <w:t>15,9</w:t>
            </w:r>
            <w:r w:rsidRPr="00AD17D0">
              <w:rPr>
                <w:sz w:val="20"/>
                <w:szCs w:val="20"/>
              </w:rPr>
              <w:t xml:space="preserve"> </w:t>
            </w:r>
            <w:r w:rsidR="003A7D08" w:rsidRPr="00AD17D0">
              <w:rPr>
                <w:sz w:val="20"/>
                <w:szCs w:val="20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федерального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850612" w:rsidP="00BC70D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международного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4C5410" w:rsidP="00BC70D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3A7D08" w:rsidRPr="00AD17D0">
              <w:rPr>
                <w:sz w:val="20"/>
                <w:szCs w:val="20"/>
              </w:rPr>
              <w:t>/0%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rPr>
                <w:rStyle w:val="FontStyle13"/>
              </w:rPr>
            </w:pPr>
            <w:r w:rsidRPr="002729C6">
              <w:rPr>
                <w:rStyle w:val="FontStyle13"/>
              </w:rPr>
              <w:t>3.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rPr>
                <w:rStyle w:val="FontStyle13"/>
              </w:rPr>
            </w:pPr>
            <w:r w:rsidRPr="002729C6">
              <w:rPr>
                <w:rStyle w:val="FontStyle13"/>
              </w:rPr>
              <w:t>Кадровое обеспечение учебного процесса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Общая численность педагогических работников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4C5410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21</w:t>
            </w:r>
            <w:r w:rsidR="003A7D08" w:rsidRPr="002729C6">
              <w:rPr>
                <w:rStyle w:val="FontStyle11"/>
              </w:rPr>
              <w:t>чел.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4C5410" w:rsidP="00932203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19чел.,90,4</w:t>
            </w:r>
            <w:r w:rsidR="003A7D08"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3.2.1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непедагогическое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0 </w:t>
            </w:r>
            <w:r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3,3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4C5410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3A7D08"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9,6</w:t>
            </w:r>
            <w:r w:rsidR="003A7D08"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непедагогическое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0 </w:t>
            </w:r>
            <w:r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2"/>
              <w:widowControl/>
              <w:spacing w:line="264" w:lineRule="exact"/>
              <w:ind w:left="19"/>
              <w:rPr>
                <w:rStyle w:val="FontStyle11"/>
              </w:rPr>
            </w:pPr>
            <w:r w:rsidRPr="002729C6">
              <w:rPr>
                <w:rStyle w:val="FontStyle11"/>
              </w:rPr>
              <w:t xml:space="preserve">Количество/доля педагогических работников, которым по результатам аттестации присвоена </w:t>
            </w:r>
            <w:r w:rsidRPr="002729C6">
              <w:rPr>
                <w:rStyle w:val="FontStyle11"/>
              </w:rPr>
              <w:lastRenderedPageBreak/>
              <w:t>квалификационная категория,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4443F1">
              <w:rPr>
                <w:rStyle w:val="FontStyle11"/>
              </w:rPr>
              <w:lastRenderedPageBreak/>
              <w:t>чел./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lastRenderedPageBreak/>
              <w:t>3.4.1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высшая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4443F1" w:rsidRDefault="002A606B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3A7D08" w:rsidRPr="004443F1">
              <w:rPr>
                <w:rStyle w:val="FontStyle11"/>
              </w:rPr>
              <w:t>/</w:t>
            </w:r>
            <w:r>
              <w:rPr>
                <w:rStyle w:val="FontStyle11"/>
              </w:rPr>
              <w:t>38,2</w:t>
            </w:r>
            <w:r w:rsidR="003A7D08" w:rsidRPr="004443F1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 xml:space="preserve">первая 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4443F1" w:rsidRDefault="002A606B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3A7D08" w:rsidRPr="004443F1">
              <w:rPr>
                <w:rStyle w:val="FontStyle11"/>
              </w:rPr>
              <w:t>/</w:t>
            </w:r>
            <w:r>
              <w:rPr>
                <w:rStyle w:val="FontStyle11"/>
              </w:rPr>
              <w:t>28,5</w:t>
            </w:r>
            <w:r w:rsidR="003A7D08" w:rsidRPr="004443F1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до 5 лет,</w:t>
            </w:r>
          </w:p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в том числе молодых специалистов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Default="0024499A" w:rsidP="00BC70DE">
            <w:pPr>
              <w:pStyle w:val="Style1"/>
              <w:widowControl/>
              <w:spacing w:line="259" w:lineRule="exact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3A7D08">
              <w:rPr>
                <w:rStyle w:val="FontStyle11"/>
              </w:rPr>
              <w:t xml:space="preserve"> </w:t>
            </w:r>
            <w:r w:rsidR="003A7D08" w:rsidRPr="00AD17D0">
              <w:rPr>
                <w:rStyle w:val="FontStyle11"/>
              </w:rPr>
              <w:t>чел./</w:t>
            </w:r>
            <w:r w:rsidR="002A606B">
              <w:rPr>
                <w:rStyle w:val="FontStyle11"/>
              </w:rPr>
              <w:t>14,2</w:t>
            </w:r>
            <w:r w:rsidR="003A7D08" w:rsidRPr="00AD17D0">
              <w:rPr>
                <w:rStyle w:val="FontStyle11"/>
              </w:rPr>
              <w:t>%</w:t>
            </w:r>
          </w:p>
          <w:p w:rsidR="0024499A" w:rsidRPr="00AD17D0" w:rsidRDefault="0024499A" w:rsidP="00BC70DE">
            <w:pPr>
              <w:pStyle w:val="Style1"/>
              <w:widowControl/>
              <w:spacing w:line="259" w:lineRule="exact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1чел./ </w:t>
            </w:r>
            <w:r w:rsidR="002A606B">
              <w:rPr>
                <w:rStyle w:val="FontStyle11"/>
              </w:rPr>
              <w:t>4,7</w:t>
            </w:r>
            <w:r>
              <w:rPr>
                <w:rStyle w:val="FontStyle11"/>
              </w:rPr>
              <w:t>%</w:t>
            </w:r>
          </w:p>
          <w:p w:rsidR="003A7D08" w:rsidRPr="00AD17D0" w:rsidRDefault="003A7D08" w:rsidP="00BC70DE">
            <w:pPr>
              <w:pStyle w:val="Style1"/>
              <w:widowControl/>
              <w:spacing w:line="259" w:lineRule="exact"/>
              <w:ind w:firstLine="0"/>
              <w:rPr>
                <w:rStyle w:val="FontStyle11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свыше 30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523F8A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13</w:t>
            </w:r>
            <w:r w:rsidR="003A7D08" w:rsidRPr="00AD17D0">
              <w:rPr>
                <w:rStyle w:val="FontStyle11"/>
              </w:rPr>
              <w:t xml:space="preserve"> чел./</w:t>
            </w:r>
            <w:r>
              <w:rPr>
                <w:rStyle w:val="FontStyle11"/>
              </w:rPr>
              <w:t>61,9</w:t>
            </w:r>
            <w:r w:rsidR="003A7D08" w:rsidRPr="00AD17D0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 в возрасте до 30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523F8A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 чел./19,1</w:t>
            </w:r>
            <w:r w:rsidR="003A7D08" w:rsidRPr="00AD17D0">
              <w:rPr>
                <w:rStyle w:val="FontStyle11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3.7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педагогических работников в возрасте от 55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523F8A" w:rsidP="00523F8A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10 </w:t>
            </w:r>
            <w:r w:rsidR="003A7D08" w:rsidRPr="00AD17D0">
              <w:rPr>
                <w:rStyle w:val="FontStyle12"/>
              </w:rPr>
              <w:t>чел./</w:t>
            </w:r>
            <w:r>
              <w:rPr>
                <w:rStyle w:val="FontStyle12"/>
              </w:rPr>
              <w:t>47,6</w:t>
            </w:r>
            <w:r w:rsidRPr="00AD17D0">
              <w:rPr>
                <w:rStyle w:val="FontStyle12"/>
              </w:rPr>
              <w:t xml:space="preserve"> </w:t>
            </w:r>
            <w:r w:rsidR="003A7D08" w:rsidRPr="00AD17D0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3.8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spacing w:line="264" w:lineRule="exact"/>
              <w:ind w:right="614"/>
              <w:jc w:val="both"/>
              <w:rPr>
                <w:rStyle w:val="FontStyle12"/>
              </w:rPr>
            </w:pPr>
            <w:proofErr w:type="gramStart"/>
            <w:r w:rsidRPr="002729C6">
              <w:rPr>
                <w:rStyle w:val="FontStyle12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523F8A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  <w:r w:rsidR="003A7D08"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81,0</w:t>
            </w:r>
            <w:r w:rsidR="003A7D08" w:rsidRPr="002729C6">
              <w:rPr>
                <w:rStyle w:val="FontStyle12"/>
              </w:rPr>
              <w:t>%</w:t>
            </w:r>
          </w:p>
        </w:tc>
      </w:tr>
      <w:tr w:rsidR="003A7D08" w:rsidRPr="002729C6" w:rsidTr="00BC70DE">
        <w:trPr>
          <w:trHeight w:val="7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3.9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spacing w:line="264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</w:t>
            </w:r>
            <w:r>
              <w:rPr>
                <w:rStyle w:val="FontStyle12"/>
              </w:rPr>
              <w:t>вленческих кадров)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A83500" w:rsidP="00523F8A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  <w:r w:rsidR="003A7D08">
              <w:rPr>
                <w:rStyle w:val="FontStyle12"/>
              </w:rPr>
              <w:t xml:space="preserve"> </w:t>
            </w:r>
            <w:r w:rsidR="003A7D08" w:rsidRPr="002729C6">
              <w:rPr>
                <w:rStyle w:val="FontStyle12"/>
              </w:rPr>
              <w:t>чел./</w:t>
            </w:r>
            <w:r w:rsidR="00523F8A">
              <w:rPr>
                <w:rStyle w:val="FontStyle12"/>
              </w:rPr>
              <w:t>81,0</w:t>
            </w:r>
            <w:bookmarkStart w:id="0" w:name="_GoBack"/>
            <w:bookmarkEnd w:id="0"/>
            <w:r w:rsidR="003A7D08" w:rsidRPr="002729C6">
              <w:rPr>
                <w:rStyle w:val="FontStyle12"/>
              </w:rPr>
              <w:t>%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4"/>
              <w:widowControl/>
              <w:jc w:val="both"/>
              <w:rPr>
                <w:rStyle w:val="FontStyle11"/>
              </w:rPr>
            </w:pPr>
            <w:r w:rsidRPr="002729C6">
              <w:rPr>
                <w:rStyle w:val="FontStyle11"/>
              </w:rPr>
              <w:t>Инфраструктура общеобразовательной организации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AD17D0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0,33</w:t>
            </w:r>
            <w:r w:rsidRPr="00AD17D0">
              <w:rPr>
                <w:rStyle w:val="FontStyle12"/>
              </w:rPr>
              <w:t xml:space="preserve"> единиц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spacing w:line="264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00429F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00429F">
              <w:rPr>
                <w:rStyle w:val="FontStyle12"/>
              </w:rPr>
              <w:t>74,9 единиц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Наличие читального зала библиотеки, в том числе: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с </w:t>
            </w:r>
            <w:proofErr w:type="spellStart"/>
            <w:r w:rsidRPr="002729C6">
              <w:rPr>
                <w:rStyle w:val="FontStyle12"/>
              </w:rPr>
              <w:t>медиатекой</w:t>
            </w:r>
            <w:proofErr w:type="spellEnd"/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оснащенного средствами сканирования и распознавания текстов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контролируемой распечаткой бумажных материалов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3"/>
              <w:widowControl/>
              <w:spacing w:line="269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</w:tbl>
    <w:p w:rsidR="003A7D08" w:rsidRPr="003F0080" w:rsidRDefault="003A7D08" w:rsidP="003A7D08">
      <w:pPr>
        <w:jc w:val="both"/>
        <w:rPr>
          <w:sz w:val="20"/>
          <w:szCs w:val="20"/>
        </w:rPr>
      </w:pPr>
    </w:p>
    <w:p w:rsidR="008172F1" w:rsidRDefault="00C13B4D"/>
    <w:sectPr w:rsidR="008172F1" w:rsidSect="003A7D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5F7"/>
    <w:rsid w:val="0024499A"/>
    <w:rsid w:val="00263081"/>
    <w:rsid w:val="002A606B"/>
    <w:rsid w:val="00346B73"/>
    <w:rsid w:val="00381833"/>
    <w:rsid w:val="003A7D08"/>
    <w:rsid w:val="004C5410"/>
    <w:rsid w:val="00523F8A"/>
    <w:rsid w:val="00595778"/>
    <w:rsid w:val="006036B7"/>
    <w:rsid w:val="00760FC7"/>
    <w:rsid w:val="00850612"/>
    <w:rsid w:val="00932203"/>
    <w:rsid w:val="009D1D45"/>
    <w:rsid w:val="00A83500"/>
    <w:rsid w:val="00C045F7"/>
    <w:rsid w:val="00C13B4D"/>
    <w:rsid w:val="00E337C5"/>
    <w:rsid w:val="00F0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7D08"/>
    <w:pPr>
      <w:widowControl w:val="0"/>
      <w:autoSpaceDE w:val="0"/>
      <w:autoSpaceDN w:val="0"/>
      <w:adjustRightInd w:val="0"/>
      <w:spacing w:after="0" w:line="310" w:lineRule="exact"/>
      <w:ind w:firstLine="1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7D0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0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7D0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A7D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A7D0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A7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7D08"/>
    <w:pPr>
      <w:widowControl w:val="0"/>
      <w:autoSpaceDE w:val="0"/>
      <w:autoSpaceDN w:val="0"/>
      <w:adjustRightInd w:val="0"/>
      <w:spacing w:after="0" w:line="310" w:lineRule="exact"/>
      <w:ind w:firstLine="1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7D0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0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7D0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A7D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A7D0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A7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2017-07-25T00:21:00Z</dcterms:created>
  <dcterms:modified xsi:type="dcterms:W3CDTF">2019-04-23T01:55:00Z</dcterms:modified>
</cp:coreProperties>
</file>